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0" w:rsidRDefault="00742B20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ПОСТАНОВЛЕНИЕ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ПРАВИТЕЛЬСТВА БЕЛГОРОДСКОЙ ОБЛАСТИ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28 марта 2011 г. N 107-пп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Белгород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 УТВЕРЖДЕНИИ ПОРЯДКА ОЦЕНКИ ЭФФЕКТИВНОСТИ </w:t>
      </w:r>
      <w:proofErr w:type="gramStart"/>
      <w:r>
        <w:rPr>
          <w:rFonts w:cs="Times New Roman"/>
          <w:b/>
          <w:bCs/>
        </w:rPr>
        <w:t>ПРЕДОСТАВЛЕННЫХ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(ПЛАНИРУЕМЫХ К 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целях повышения эффективности проводимой органами исполнительной власти Белгородской области налоговой и бюджетной политики правительство Белгородской области постановляет: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</w:t>
      </w:r>
      <w:hyperlink w:anchor="Par33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оценки эффективности предоставленных (планируемых к предоставлению)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Органам исполнительной власти, государственным органам области, на которые возложены координация и регулирование деятельности в соответствующей отрасли (сфере ведения), обеспечить работу по оценке эффективности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Рекомендовать администрациям муниципальных районов и городских округов Белгородской области утвердить порядок оценки эффективности предоставленных (планируемых к предоставлению)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Возложить на департамент финансов и бюджетной политики Белгородской области (Боровик В.Ф.) координацию работы по проведению оценки эффективности предоставленных (планируемых к предоставлению) налоговых льгот и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постановления.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Признать утратившим силу </w:t>
      </w:r>
      <w:hyperlink r:id="rId5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Белгородской области от 22 июня 2005 года N 139-пп "О порядке оценки эффективности предоставляемых (планируемых к предоставлению) налоговых льгот".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Губернатор Белгородской области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Е.САВЧЕНКО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Утвержден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правительства Белгородской области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28 марта 2011 г. N 107-пп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ПОРЯДОК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ОЦЕНКИ ЭФФЕКТИВНОСТИ </w:t>
      </w:r>
      <w:proofErr w:type="gramStart"/>
      <w:r>
        <w:rPr>
          <w:rFonts w:cs="Times New Roman"/>
          <w:b/>
          <w:bCs/>
        </w:rPr>
        <w:t>ПРЕДОСТАВЛЕННЫХ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(ПЛАНИРУЕМЫХ К 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1. Общие положения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Порядок оценки эффективности предоставленных (планируемых к предоставлению) налоговых льгот (далее - Порядок) определяет порядок проведения оценки эффективности предоставленных ранее и планируемых к предоставлению в соответствии с законодательством Белгородской области налоговых льгот отдельным категориям налогоплательщиков, а также требования к применению результатов оценки.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Оценка эффективности налоговых льгот производится в отношении льгот по налогу на </w:t>
      </w:r>
      <w:r>
        <w:rPr>
          <w:rFonts w:cs="Times New Roman"/>
        </w:rPr>
        <w:lastRenderedPageBreak/>
        <w:t>прибыль организаций (в части, подлежащей зачислению в бюджет субъекта Российской Федерации), транспортному налогу, а также налогу на имущество организаций, установленных (планируемых к установлению) законами Белгородской области.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Оценка эффективности налоговых льгот, предоставленных (планируемых к предоставлению) законодательством Белгородской области, не производится в отношении налоговых льгот физическим лицам, государственным учреждениям области, общественным и религиозным объединениям, органам управления и подразделениям Государственной противопожарной службы, профессиональным аварийно-спасательным службам, а также в отношении льгот, распространяющихся на областные и муниципальные дороги общего пользования, объекты, признаваемые памятниками истории и культуры, и объекты жилищно-коммунального хозяйства, содержащиеся</w:t>
      </w:r>
      <w:proofErr w:type="gramEnd"/>
      <w:r>
        <w:rPr>
          <w:rFonts w:cs="Times New Roman"/>
        </w:rPr>
        <w:t xml:space="preserve"> за счет средств </w:t>
      </w:r>
      <w:proofErr w:type="gramStart"/>
      <w:r>
        <w:rPr>
          <w:rFonts w:cs="Times New Roman"/>
        </w:rPr>
        <w:t>областного</w:t>
      </w:r>
      <w:proofErr w:type="gramEnd"/>
      <w:r>
        <w:rPr>
          <w:rFonts w:cs="Times New Roman"/>
        </w:rPr>
        <w:t xml:space="preserve"> и местных бюджетов.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2. Цели предоставления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Основными целями предоставления налоговых льгот являются: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благоприятных экономических условий для развития инвестиционной деятельности в интересах Белгородской области;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и расширение использования передовых технологий производства, увеличение объемов производства конкурентоспособной продукции;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достижение показателей социально-экономического развития Белгородской области, установленных областными целевыми программами;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налоговых доходов областного бюджета.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отрицательной оценке их эффективности. При рассмотрении предложений о предоставлении (пролонгации)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2"/>
      <w:bookmarkEnd w:id="5"/>
      <w:r>
        <w:rPr>
          <w:rFonts w:cs="Times New Roman"/>
        </w:rPr>
        <w:t>3. Критерии эффективности предоставления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Предоставленная (планируемая к предоставлению) налогоплательщикам налоговая льгота считается эффективной, если результаты (планируемые результаты) ее применения удовлетворяют одному из следующих критериев: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достигается положительный бюджетный эффект;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достигается положительный экономический эффект;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достигаются планируемые значения показателей социально-экономического развития Белгородской области, установленные областными целевыми программами, </w:t>
      </w:r>
      <w:proofErr w:type="gramStart"/>
      <w:r>
        <w:rPr>
          <w:rFonts w:cs="Times New Roman"/>
        </w:rPr>
        <w:t>предусматривающими</w:t>
      </w:r>
      <w:proofErr w:type="gramEnd"/>
      <w:r>
        <w:rPr>
          <w:rFonts w:cs="Times New Roman"/>
        </w:rPr>
        <w:t xml:space="preserve"> в том числе предоставление налоговых льгот для достижения соответствующих целей.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Оценка эффективности предоставления налоговой льготы производится в соответствии с Методикой оценки эффективности предоставленных (планируемых к предоставлению)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60"/>
      <w:bookmarkEnd w:id="6"/>
      <w:r>
        <w:rPr>
          <w:rFonts w:cs="Times New Roman"/>
        </w:rPr>
        <w:t>4. Реестр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4.1. Департамент финансов и бюджетной политики Белгородской области осуществляет ведение реестра налоговых льгот, предоставленных отдельным категориям налогоплательщиков в соответствии с законами Белгородской области, с целью оценки объема и эффективности предоставленных налоговых льгот, а также составления среднесрочного финансового плана и проекта закона области об областном бюджете на очередной финансовый год.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4.2. Ведение </w:t>
      </w:r>
      <w:hyperlink w:anchor="Par141" w:history="1">
        <w:r>
          <w:rPr>
            <w:rFonts w:cs="Times New Roman"/>
            <w:color w:val="0000FF"/>
          </w:rPr>
          <w:t>реестра</w:t>
        </w:r>
      </w:hyperlink>
      <w:r>
        <w:rPr>
          <w:rFonts w:cs="Times New Roman"/>
        </w:rPr>
        <w:t xml:space="preserve"> налоговых льгот осуществляется по форме согласно приложению N 1 к настоящему Порядку.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 Изменения в реестр налоговых льгот, предоставленных отдельным категориям налогоплательщиков в соответствии с законами Белгородской области, вносятся до 1 октября текущего финансового года.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66"/>
      <w:bookmarkEnd w:id="7"/>
      <w:r>
        <w:rPr>
          <w:rFonts w:cs="Times New Roman"/>
        </w:rPr>
        <w:t>5. Организация проведения оценки эффективности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lastRenderedPageBreak/>
        <w:t>предоставленных</w:t>
      </w:r>
      <w:proofErr w:type="gramEnd"/>
      <w:r>
        <w:rPr>
          <w:rFonts w:cs="Times New Roman"/>
        </w:rPr>
        <w:t xml:space="preserve"> (планируемых к предоставлению)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5.1. Для обеспечения проведения оценки эффективности предоставленных (планируемых к предоставлению) налоговых льгот органы исполнительной власти Белгородской области, ответственные за соответствующие сферы деятельности, представляют в срок до 30 апреля текущего финансового года в департамент финансов и бюджетной политики Белгородской </w:t>
      </w:r>
      <w:proofErr w:type="gramStart"/>
      <w:r>
        <w:rPr>
          <w:rFonts w:cs="Times New Roman"/>
        </w:rPr>
        <w:t>области</w:t>
      </w:r>
      <w:proofErr w:type="gramEnd"/>
      <w:r>
        <w:rPr>
          <w:rFonts w:cs="Times New Roman"/>
        </w:rPr>
        <w:t xml:space="preserve"> следующие документы: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расчеты объема предоставленных (планируемых к предоставлению) налоговых льгот;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расчеты эффективности предоставленных (планируемых к предоставлению) налоговых льгот по тому критерию эффективности, на основании которого соответствующие льготы были предоставлены (планируются к предоставлению);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пояснительную записку произвольной формы, в которой приводятся обоснования представляемых расчетов;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предложения о необходимости установления, сохранения, корректировки или отмены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Расчеты объема, а также бюджетной и экономической эффективности предоставленных (планируемых к предоставлению) налоговых льгот представляются по </w:t>
      </w:r>
      <w:hyperlink w:anchor="Par175" w:history="1">
        <w:r>
          <w:rPr>
            <w:rFonts w:cs="Times New Roman"/>
            <w:color w:val="0000FF"/>
          </w:rPr>
          <w:t>форме</w:t>
        </w:r>
      </w:hyperlink>
      <w:r>
        <w:rPr>
          <w:rFonts w:cs="Times New Roman"/>
        </w:rPr>
        <w:t xml:space="preserve"> согласно приложению N 2 к настоящему Порядку.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Расчеты эффективности налоговых льгот, предоставленных с целью достижения плановых показателей социально-экономического развития Белгородской области, установленных областными целевыми программами, осуществляются в соответствии с порядком оценки эффективности соответствующих областных программ.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5.2. </w:t>
      </w:r>
      <w:proofErr w:type="gramStart"/>
      <w:r>
        <w:rPr>
          <w:rFonts w:cs="Times New Roman"/>
        </w:rPr>
        <w:t>В срок до 1 июня департамент финансов и бюджетной политики Белгородской области по согласованию с департаментом экономического развития Белгородской области на основе представленных расчетов объемов налоговых льгот и расчетов их эффективности представляет в правительство Белгородской области аналитическую записку, содержащую полный перечень предоставленных в соответствии с законами Белгородской области налоговых льгот, информацию о выпадающих доходах областного бюджета от предоставления налоговых льгот</w:t>
      </w:r>
      <w:proofErr w:type="gramEnd"/>
      <w:r>
        <w:rPr>
          <w:rFonts w:cs="Times New Roman"/>
        </w:rPr>
        <w:t>, сведения об эффективности предоставленных (планируемых к предоставлению) налоговых льгот, а также предложения по установлению, сохранению, корректировке или отмене налоговых льгот.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5.3. Информация об оценке выпадающих доходов областного бюджета от предоставления налоговых льгот, а также эффективности предоставленных налоговых льгот размещается на официальном сайте департамента финансов и бюджетной политики Белгородской области.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80"/>
      <w:bookmarkEnd w:id="8"/>
      <w:r>
        <w:rPr>
          <w:rFonts w:cs="Times New Roman"/>
        </w:rPr>
        <w:t xml:space="preserve">6. Методика оценки эффективности </w:t>
      </w:r>
      <w:proofErr w:type="gramStart"/>
      <w:r>
        <w:rPr>
          <w:rFonts w:cs="Times New Roman"/>
        </w:rPr>
        <w:t>предоставленных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(планируемых к 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6.1. Оценка эффективности предоставленных (планируемых к предоставлению) налоговых льгот производится по каждой категории налогоплательщиков, которым предоставлена (планируется к предоставлению) налоговая льгота, а также по каждой налоговой льготе.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6.2. Расчет размера выпадающих доходов областного бюджета от предоставления налоговой льготы (РВД) по рассматриваемому налогу производится по следующей формуле: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pStyle w:val="ConsPlusNonformat"/>
      </w:pPr>
      <w:r>
        <w:t xml:space="preserve">                                         л     </w:t>
      </w:r>
      <w:proofErr w:type="spellStart"/>
      <w:proofErr w:type="gramStart"/>
      <w:r>
        <w:t>л</w:t>
      </w:r>
      <w:proofErr w:type="spellEnd"/>
      <w:proofErr w:type="gramEnd"/>
    </w:p>
    <w:p w:rsidR="00742B20" w:rsidRDefault="00742B20">
      <w:pPr>
        <w:pStyle w:val="ConsPlusNonformat"/>
      </w:pPr>
      <w:r>
        <w:t xml:space="preserve">                     РВД = БНО x СН - БНО  x СН</w:t>
      </w:r>
      <w:proofErr w:type="gramStart"/>
      <w:r>
        <w:t xml:space="preserve"> ,</w:t>
      </w:r>
      <w:proofErr w:type="gramEnd"/>
      <w:r>
        <w:t xml:space="preserve"> где:</w:t>
      </w:r>
    </w:p>
    <w:p w:rsidR="00742B20" w:rsidRDefault="00742B20">
      <w:pPr>
        <w:pStyle w:val="ConsPlusNonformat"/>
      </w:pPr>
    </w:p>
    <w:p w:rsidR="00742B20" w:rsidRDefault="00742B20">
      <w:pPr>
        <w:pStyle w:val="ConsPlusNonformat"/>
      </w:pPr>
      <w:r>
        <w:t xml:space="preserve">    БНО  -  база  налогообложения  по  рассматриваемому  налогу  в условиях</w:t>
      </w:r>
    </w:p>
    <w:p w:rsidR="00742B20" w:rsidRDefault="00742B20">
      <w:pPr>
        <w:pStyle w:val="ConsPlusNonformat"/>
      </w:pPr>
      <w:r>
        <w:t>отсутствия налоговой льготы;</w:t>
      </w:r>
    </w:p>
    <w:p w:rsidR="00742B20" w:rsidRDefault="00742B20">
      <w:pPr>
        <w:pStyle w:val="ConsPlusNonformat"/>
      </w:pPr>
      <w:r>
        <w:t xml:space="preserve">       л</w:t>
      </w:r>
    </w:p>
    <w:p w:rsidR="00742B20" w:rsidRDefault="00742B20">
      <w:pPr>
        <w:pStyle w:val="ConsPlusNonformat"/>
      </w:pPr>
      <w:r>
        <w:t xml:space="preserve">    БНО  -  база  налогообложения  по  рассматриваемому  налогу в  условиях</w:t>
      </w:r>
    </w:p>
    <w:p w:rsidR="00742B20" w:rsidRDefault="00742B20">
      <w:pPr>
        <w:pStyle w:val="ConsPlusNonformat"/>
      </w:pPr>
      <w:r>
        <w:t>предоставления налоговой льготы;</w:t>
      </w:r>
    </w:p>
    <w:p w:rsidR="00742B20" w:rsidRDefault="00742B20">
      <w:pPr>
        <w:pStyle w:val="ConsPlusNonformat"/>
      </w:pPr>
      <w:r>
        <w:t xml:space="preserve">    СН  -  максимальная налоговая ставка, предусмотренная законодательством</w:t>
      </w:r>
    </w:p>
    <w:p w:rsidR="00742B20" w:rsidRDefault="00742B20">
      <w:pPr>
        <w:pStyle w:val="ConsPlusNonformat"/>
      </w:pPr>
      <w:r>
        <w:t>Российской Федерации о налогах и сборах, по рассматриваемому налогу;</w:t>
      </w:r>
    </w:p>
    <w:p w:rsidR="00742B20" w:rsidRDefault="00742B20">
      <w:pPr>
        <w:pStyle w:val="ConsPlusNonformat"/>
      </w:pPr>
      <w:r>
        <w:t xml:space="preserve">      л</w:t>
      </w:r>
    </w:p>
    <w:p w:rsidR="00742B20" w:rsidRDefault="00742B20">
      <w:pPr>
        <w:pStyle w:val="ConsPlusNonformat"/>
      </w:pPr>
      <w:r>
        <w:t xml:space="preserve">    СН  -  налоговая  ставка,  установленная  (планируемая  к установлению)</w:t>
      </w:r>
    </w:p>
    <w:p w:rsidR="00742B20" w:rsidRDefault="00742B20">
      <w:pPr>
        <w:pStyle w:val="ConsPlusNonformat"/>
      </w:pPr>
      <w:r>
        <w:t xml:space="preserve">законодательством   Белгородской   области   о   налогах   и   сборах,   </w:t>
      </w:r>
      <w:proofErr w:type="gramStart"/>
      <w:r>
        <w:t>по</w:t>
      </w:r>
      <w:proofErr w:type="gramEnd"/>
    </w:p>
    <w:p w:rsidR="00742B20" w:rsidRDefault="00742B20">
      <w:pPr>
        <w:pStyle w:val="ConsPlusNonformat"/>
      </w:pPr>
      <w:r>
        <w:t>рассматриваемому налогу.</w:t>
      </w:r>
    </w:p>
    <w:p w:rsidR="00742B20" w:rsidRDefault="00742B20">
      <w:pPr>
        <w:pStyle w:val="ConsPlusNonformat"/>
      </w:pPr>
      <w:r>
        <w:t xml:space="preserve">    6.3.  Бюджетный  эффект от предоставления налоговой льготы определенной</w:t>
      </w:r>
    </w:p>
    <w:p w:rsidR="00742B20" w:rsidRDefault="00742B20">
      <w:pPr>
        <w:pStyle w:val="ConsPlusNonformat"/>
      </w:pPr>
      <w:r>
        <w:lastRenderedPageBreak/>
        <w:t xml:space="preserve">                               ф</w:t>
      </w:r>
    </w:p>
    <w:p w:rsidR="00742B20" w:rsidRDefault="00742B20">
      <w:pPr>
        <w:pStyle w:val="ConsPlusNonformat"/>
      </w:pPr>
      <w:r>
        <w:t>категории налогоплательщиков (Э</w:t>
      </w:r>
      <w:proofErr w:type="gramStart"/>
      <w:r>
        <w:t xml:space="preserve"> )</w:t>
      </w:r>
      <w:proofErr w:type="gramEnd"/>
      <w:r>
        <w:t xml:space="preserve"> рассчитывается по следующей формуле:</w:t>
      </w:r>
    </w:p>
    <w:p w:rsidR="00742B20" w:rsidRDefault="00742B20">
      <w:pPr>
        <w:pStyle w:val="ConsPlusNonformat"/>
      </w:pPr>
    </w:p>
    <w:p w:rsidR="00742B20" w:rsidRDefault="00742B20">
      <w:pPr>
        <w:pStyle w:val="ConsPlusNonformat"/>
      </w:pPr>
      <w:r>
        <w:t xml:space="preserve">                      ф    t    t-1      </w:t>
      </w:r>
      <w:proofErr w:type="spellStart"/>
      <w:r>
        <w:t>t-1</w:t>
      </w:r>
      <w:proofErr w:type="spellEnd"/>
    </w:p>
    <w:p w:rsidR="00742B20" w:rsidRDefault="00742B20">
      <w:pPr>
        <w:pStyle w:val="ConsPlusNonformat"/>
      </w:pPr>
      <w:r>
        <w:t xml:space="preserve">                     Э  = Н  - Н    - РВД</w:t>
      </w:r>
      <w:proofErr w:type="gramStart"/>
      <w:r>
        <w:t xml:space="preserve">   ,</w:t>
      </w:r>
      <w:proofErr w:type="gramEnd"/>
      <w:r>
        <w:t xml:space="preserve"> где:</w:t>
      </w:r>
    </w:p>
    <w:p w:rsidR="00742B20" w:rsidRDefault="00742B20">
      <w:pPr>
        <w:pStyle w:val="ConsPlusNonformat"/>
      </w:pPr>
    </w:p>
    <w:p w:rsidR="00742B20" w:rsidRDefault="00742B20">
      <w:pPr>
        <w:pStyle w:val="ConsPlusNonformat"/>
      </w:pPr>
      <w:r>
        <w:t xml:space="preserve">     t</w:t>
      </w:r>
    </w:p>
    <w:p w:rsidR="00742B20" w:rsidRDefault="00742B20">
      <w:pPr>
        <w:pStyle w:val="ConsPlusNonformat"/>
      </w:pPr>
      <w:r>
        <w:t xml:space="preserve">    Н    -   общий   объем   налогов,   уплачиваемых   налогоплательщиками,</w:t>
      </w:r>
    </w:p>
    <w:p w:rsidR="00742B20" w:rsidRDefault="00742B20">
      <w:pPr>
        <w:pStyle w:val="ConsPlusNonformat"/>
      </w:pPr>
      <w:proofErr w:type="gramStart"/>
      <w:r>
        <w:t>относящимися</w:t>
      </w:r>
      <w:proofErr w:type="gramEnd"/>
      <w:r>
        <w:t xml:space="preserve">  к  данной  категории, в консолидированный бюджет Белгородской</w:t>
      </w:r>
    </w:p>
    <w:p w:rsidR="00742B20" w:rsidRDefault="00742B20">
      <w:pPr>
        <w:pStyle w:val="ConsPlusNonformat"/>
      </w:pPr>
      <w:r>
        <w:t>области в рассматриваемом финансовом году;</w:t>
      </w:r>
    </w:p>
    <w:p w:rsidR="00742B20" w:rsidRDefault="00742B20">
      <w:pPr>
        <w:pStyle w:val="ConsPlusNonformat"/>
      </w:pPr>
      <w:r>
        <w:t xml:space="preserve">     t-1</w:t>
      </w:r>
    </w:p>
    <w:p w:rsidR="00742B20" w:rsidRDefault="00742B20">
      <w:pPr>
        <w:pStyle w:val="ConsPlusNonformat"/>
      </w:pPr>
      <w:r>
        <w:t xml:space="preserve">    Н    -   общий   объем   налогов,   уплачиваемых   налогоплательщиками,</w:t>
      </w:r>
    </w:p>
    <w:p w:rsidR="00742B20" w:rsidRDefault="00742B20">
      <w:pPr>
        <w:pStyle w:val="ConsPlusNonformat"/>
      </w:pPr>
      <w:proofErr w:type="gramStart"/>
      <w:r>
        <w:t>относящимися</w:t>
      </w:r>
      <w:proofErr w:type="gramEnd"/>
      <w:r>
        <w:t xml:space="preserve">  к  данной  категории, в консолидированный бюджет Белгородской</w:t>
      </w:r>
    </w:p>
    <w:p w:rsidR="00742B20" w:rsidRDefault="00742B20">
      <w:pPr>
        <w:pStyle w:val="ConsPlusNonformat"/>
      </w:pPr>
      <w:r>
        <w:t>области в году, предшествующем рассматриваемому финансовому году;</w:t>
      </w:r>
    </w:p>
    <w:p w:rsidR="00742B20" w:rsidRDefault="00742B20">
      <w:pPr>
        <w:pStyle w:val="ConsPlusNonformat"/>
      </w:pPr>
      <w:r>
        <w:t xml:space="preserve">       t-1</w:t>
      </w:r>
    </w:p>
    <w:p w:rsidR="00742B20" w:rsidRDefault="00742B20">
      <w:pPr>
        <w:pStyle w:val="ConsPlusNonformat"/>
      </w:pPr>
      <w:r>
        <w:t xml:space="preserve">    РВД    - размер  выпадающих  доходов  областного  бюджета,  связанный </w:t>
      </w:r>
      <w:proofErr w:type="gramStart"/>
      <w:r>
        <w:t>с</w:t>
      </w:r>
      <w:proofErr w:type="gramEnd"/>
    </w:p>
    <w:p w:rsidR="00742B20" w:rsidRDefault="00742B20">
      <w:pPr>
        <w:pStyle w:val="ConsPlusNonformat"/>
      </w:pPr>
      <w:r>
        <w:t>предоставлением  льготы категории налогоплательщиков в году, предшествующем</w:t>
      </w:r>
    </w:p>
    <w:p w:rsidR="00742B20" w:rsidRDefault="00742B20">
      <w:pPr>
        <w:pStyle w:val="ConsPlusNonformat"/>
      </w:pPr>
      <w:proofErr w:type="gramStart"/>
      <w:r>
        <w:t>рассматриваемому  финансовому году (в случае наличия установленной льготы в</w:t>
      </w:r>
      <w:proofErr w:type="gramEnd"/>
    </w:p>
    <w:p w:rsidR="00742B20" w:rsidRDefault="00742B20">
      <w:pPr>
        <w:pStyle w:val="ConsPlusNonformat"/>
      </w:pPr>
      <w:proofErr w:type="gramStart"/>
      <w:r>
        <w:t>соответствующем году).</w:t>
      </w:r>
      <w:proofErr w:type="gramEnd"/>
    </w:p>
    <w:p w:rsidR="00742B20" w:rsidRDefault="00742B20">
      <w:pPr>
        <w:pStyle w:val="ConsPlusNonformat"/>
        <w:sectPr w:rsidR="00742B20" w:rsidSect="00304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6.4. Экономический эффект от предоставления налоговой льготы определенной категории налогоплательщиков осуществляется на основании динамики показателей их финансово-экономической деятельности: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выручки от продажи товаров, продукции, работ и услуг (N1);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чистой прибыли (N2);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стоимости чистых активов (N3);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среднемесячной заработной платы (N4);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количества рабочих мест (N5);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объема инвестиций в основной капитал (N6).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Положительная динамика каждого отдельного показателя оценивается баллом 1, отрицательная динамика или отсутствие изменения показателя оценивается баллом 0.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Оценка экономической эффективности предоставленных (планируемых к предоставлению) налоговых льгот предусматривает определение значения суммарного экономического эффекта налоговых льгот по каждой категории налогоплательщиков, который рассчитывается как сумма баллов по экономическим показателям (N1...N6).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Налоговые льготы </w:t>
      </w:r>
      <w:proofErr w:type="gramStart"/>
      <w:r>
        <w:rPr>
          <w:rFonts w:cs="Times New Roman"/>
        </w:rPr>
        <w:t>имеют положительный экономический эффект</w:t>
      </w:r>
      <w:proofErr w:type="gramEnd"/>
      <w:r>
        <w:rPr>
          <w:rFonts w:cs="Times New Roman"/>
        </w:rPr>
        <w:t>, если значение суммарного экономического эффекта налоговых льгот принимает значение, равное трем или больше.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6.5. Контроль достижения плановых показателей социально-экономического развития Белгородской области, установленных областными целевыми программами, осуществляется в соответствии с порядком оценки эффективности соответствующих областных программ.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9" w:name="Par136"/>
      <w:bookmarkEnd w:id="9"/>
      <w:r>
        <w:rPr>
          <w:rFonts w:cs="Times New Roman"/>
        </w:rPr>
        <w:t>Приложение N 1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оценки эффективности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предоставленных (планируемых к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10" w:name="Par141"/>
      <w:bookmarkEnd w:id="10"/>
      <w:r>
        <w:rPr>
          <w:rFonts w:cs="Times New Roman"/>
        </w:rPr>
        <w:t>РЕЕСТР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НАЛОГОВЫХ ЛЬГОТ ПО СОСТОЯНИЮ НА _________ 200_ ГОДА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840"/>
        <w:gridCol w:w="1440"/>
        <w:gridCol w:w="960"/>
        <w:gridCol w:w="960"/>
        <w:gridCol w:w="840"/>
        <w:gridCol w:w="1200"/>
        <w:gridCol w:w="1080"/>
        <w:gridCol w:w="1080"/>
        <w:gridCol w:w="1080"/>
        <w:gridCol w:w="1080"/>
      </w:tblGrid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правовой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акт,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устанав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ливающий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налоговую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льготу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тельщиков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льготы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Действие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налоговой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льготы   </w:t>
            </w: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Общий размер льготы           </w:t>
            </w: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ачало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кон-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четный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екущий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ервый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торой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</w:tr>
    </w:tbl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1" w:name="Par164"/>
      <w:bookmarkEnd w:id="11"/>
      <w:r>
        <w:rPr>
          <w:rFonts w:cs="Times New Roman"/>
        </w:rPr>
        <w:t>&lt;*&gt; Прогноз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2" w:name="Par170"/>
      <w:bookmarkEnd w:id="12"/>
      <w:r>
        <w:rPr>
          <w:rFonts w:cs="Times New Roman"/>
        </w:rPr>
        <w:t>Приложение N 2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оценки эффективности</w:t>
      </w:r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предоставленных (планируемых к</w:t>
      </w:r>
      <w:proofErr w:type="gramEnd"/>
    </w:p>
    <w:p w:rsidR="00742B20" w:rsidRDefault="00742B2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13" w:name="Par175"/>
      <w:bookmarkEnd w:id="13"/>
      <w:r>
        <w:rPr>
          <w:rFonts w:cs="Times New Roman"/>
        </w:rPr>
        <w:t>РАСЧЕТ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БЮДЖЕТНОГО И ЭКОНОМИЧЕСКОГО ЭФФЕКТОВ ПРЕДОСТАВЛЕННЫХ</w:t>
      </w:r>
    </w:p>
    <w:p w:rsidR="00742B20" w:rsidRDefault="00742B2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(ПЛАНИРУЕМЫХ К ПРЕДОСТАВЛЕНИЮ) НАЛОГОВЫХ ЛЬГОТ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Содержание областной налоговой льготы: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___________________________________________________________.</w:t>
      </w:r>
    </w:p>
    <w:p w:rsidR="00742B20" w:rsidRDefault="00742B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Категория налогоплательщиков, получающих налоговую льготу: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___________________________________________________________.</w:t>
      </w: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  <w:sectPr w:rsidR="00742B2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1056"/>
        <w:gridCol w:w="1152"/>
        <w:gridCol w:w="1152"/>
        <w:gridCol w:w="1152"/>
        <w:gridCol w:w="1056"/>
        <w:gridCol w:w="1056"/>
      </w:tblGrid>
      <w:tr w:rsidR="0074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показателя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Отчетный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Текущий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планового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планового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текущих условиях  </w:t>
            </w:r>
          </w:p>
        </w:tc>
        <w:tc>
          <w:tcPr>
            <w:tcW w:w="32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планируемых условиях    </w:t>
            </w: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выпадающих</w:t>
            </w:r>
            <w:proofErr w:type="gramEnd"/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доходов 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областного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Количественная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оценка объектов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(стоимостная     </w:t>
            </w:r>
            <w:proofErr w:type="gramEnd"/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оценка базы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налогообложения)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отсутствия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Количественная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оценка объектов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(стоимостная     </w:t>
            </w:r>
            <w:proofErr w:type="gramEnd"/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оценка базы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налогообложения)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Максимальная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налоговая ставка,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предусмотренная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о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сборах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Налоговая ставка,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(планируемая к   </w:t>
            </w:r>
            <w:proofErr w:type="gramEnd"/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установлению)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Белгородской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области о налогах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сборах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Бюджетный эффект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предоставления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объем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налогов,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уплачиваемых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консолидированный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 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Белгородской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условиях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отсутствия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объем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налогов,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уплачиваемых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консолидированный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 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Белгородской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условиях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Экономический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налоговой льготы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выручки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продажи товаров,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услуг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чистой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прибыли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чистых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активов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3.4.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 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среднемесячной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заработной платы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рабочих мест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инвестиций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основной       </w:t>
            </w:r>
          </w:p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B20" w:rsidRDefault="00742B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42B20" w:rsidRDefault="0074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B0083" w:rsidRDefault="008B0083">
      <w:bookmarkStart w:id="14" w:name="_GoBack"/>
      <w:bookmarkEnd w:id="14"/>
    </w:p>
    <w:sectPr w:rsidR="008B00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20"/>
    <w:rsid w:val="00003482"/>
    <w:rsid w:val="00013B27"/>
    <w:rsid w:val="00034617"/>
    <w:rsid w:val="00056994"/>
    <w:rsid w:val="00073213"/>
    <w:rsid w:val="00087FDD"/>
    <w:rsid w:val="0009420A"/>
    <w:rsid w:val="000A6A73"/>
    <w:rsid w:val="000A6EE2"/>
    <w:rsid w:val="000B77FF"/>
    <w:rsid w:val="000C29C1"/>
    <w:rsid w:val="000C3949"/>
    <w:rsid w:val="000D3D96"/>
    <w:rsid w:val="000F7324"/>
    <w:rsid w:val="00102F36"/>
    <w:rsid w:val="00127E83"/>
    <w:rsid w:val="001454C5"/>
    <w:rsid w:val="00146C7E"/>
    <w:rsid w:val="001561CE"/>
    <w:rsid w:val="00171003"/>
    <w:rsid w:val="001807DD"/>
    <w:rsid w:val="00181123"/>
    <w:rsid w:val="00183658"/>
    <w:rsid w:val="001C5559"/>
    <w:rsid w:val="001C6412"/>
    <w:rsid w:val="001D59D1"/>
    <w:rsid w:val="001F3800"/>
    <w:rsid w:val="00204714"/>
    <w:rsid w:val="00241CE2"/>
    <w:rsid w:val="00245CD2"/>
    <w:rsid w:val="002605B1"/>
    <w:rsid w:val="00271FEF"/>
    <w:rsid w:val="00275BFA"/>
    <w:rsid w:val="00276579"/>
    <w:rsid w:val="00280E63"/>
    <w:rsid w:val="00297159"/>
    <w:rsid w:val="002A31EA"/>
    <w:rsid w:val="002D3F98"/>
    <w:rsid w:val="002E009D"/>
    <w:rsid w:val="002E396B"/>
    <w:rsid w:val="002F779F"/>
    <w:rsid w:val="00302CFE"/>
    <w:rsid w:val="00306F1E"/>
    <w:rsid w:val="003244B4"/>
    <w:rsid w:val="00333DF1"/>
    <w:rsid w:val="00364AA8"/>
    <w:rsid w:val="00371220"/>
    <w:rsid w:val="00374E8C"/>
    <w:rsid w:val="00391ACD"/>
    <w:rsid w:val="003A4530"/>
    <w:rsid w:val="00405478"/>
    <w:rsid w:val="0042386F"/>
    <w:rsid w:val="004501C6"/>
    <w:rsid w:val="00456C80"/>
    <w:rsid w:val="004A1B72"/>
    <w:rsid w:val="004B4CA4"/>
    <w:rsid w:val="004C5D92"/>
    <w:rsid w:val="004D432A"/>
    <w:rsid w:val="004D6908"/>
    <w:rsid w:val="004E43DE"/>
    <w:rsid w:val="004F02DC"/>
    <w:rsid w:val="004F1069"/>
    <w:rsid w:val="004F1690"/>
    <w:rsid w:val="00504CB2"/>
    <w:rsid w:val="0051706F"/>
    <w:rsid w:val="005228BA"/>
    <w:rsid w:val="005275C9"/>
    <w:rsid w:val="00553851"/>
    <w:rsid w:val="0055768E"/>
    <w:rsid w:val="00583931"/>
    <w:rsid w:val="005A4182"/>
    <w:rsid w:val="005A7B96"/>
    <w:rsid w:val="005D4541"/>
    <w:rsid w:val="005E4AA7"/>
    <w:rsid w:val="005F34C8"/>
    <w:rsid w:val="00600BA6"/>
    <w:rsid w:val="00613AED"/>
    <w:rsid w:val="00626DD1"/>
    <w:rsid w:val="0063132D"/>
    <w:rsid w:val="0065324B"/>
    <w:rsid w:val="00664815"/>
    <w:rsid w:val="006748EA"/>
    <w:rsid w:val="00680C06"/>
    <w:rsid w:val="006A0DF6"/>
    <w:rsid w:val="006A3794"/>
    <w:rsid w:val="006F153B"/>
    <w:rsid w:val="006F51BC"/>
    <w:rsid w:val="00727511"/>
    <w:rsid w:val="00732730"/>
    <w:rsid w:val="00737B55"/>
    <w:rsid w:val="00742B20"/>
    <w:rsid w:val="00753D9F"/>
    <w:rsid w:val="00777343"/>
    <w:rsid w:val="00795C19"/>
    <w:rsid w:val="007A4324"/>
    <w:rsid w:val="007C3D4F"/>
    <w:rsid w:val="007C692D"/>
    <w:rsid w:val="007D519F"/>
    <w:rsid w:val="007F1A5B"/>
    <w:rsid w:val="007F33E5"/>
    <w:rsid w:val="008162D7"/>
    <w:rsid w:val="008257CD"/>
    <w:rsid w:val="008260A6"/>
    <w:rsid w:val="008372F6"/>
    <w:rsid w:val="008429DF"/>
    <w:rsid w:val="00892808"/>
    <w:rsid w:val="0089413D"/>
    <w:rsid w:val="008B0083"/>
    <w:rsid w:val="00940BB3"/>
    <w:rsid w:val="00941BB7"/>
    <w:rsid w:val="0095630D"/>
    <w:rsid w:val="00967BCD"/>
    <w:rsid w:val="00977110"/>
    <w:rsid w:val="0097748A"/>
    <w:rsid w:val="00981B37"/>
    <w:rsid w:val="00986624"/>
    <w:rsid w:val="00996690"/>
    <w:rsid w:val="009A053D"/>
    <w:rsid w:val="009A28B5"/>
    <w:rsid w:val="009C29F7"/>
    <w:rsid w:val="009C2F97"/>
    <w:rsid w:val="009C4578"/>
    <w:rsid w:val="009E20D7"/>
    <w:rsid w:val="00A0391F"/>
    <w:rsid w:val="00A11418"/>
    <w:rsid w:val="00A24534"/>
    <w:rsid w:val="00A351A0"/>
    <w:rsid w:val="00A577F4"/>
    <w:rsid w:val="00A844A7"/>
    <w:rsid w:val="00A84DF7"/>
    <w:rsid w:val="00A94355"/>
    <w:rsid w:val="00A94700"/>
    <w:rsid w:val="00AC055C"/>
    <w:rsid w:val="00AC0823"/>
    <w:rsid w:val="00B05111"/>
    <w:rsid w:val="00B15088"/>
    <w:rsid w:val="00B17619"/>
    <w:rsid w:val="00B228DE"/>
    <w:rsid w:val="00B337D5"/>
    <w:rsid w:val="00B6434B"/>
    <w:rsid w:val="00B74719"/>
    <w:rsid w:val="00BC36C3"/>
    <w:rsid w:val="00BC7D8B"/>
    <w:rsid w:val="00BD49E1"/>
    <w:rsid w:val="00BF239B"/>
    <w:rsid w:val="00C14D01"/>
    <w:rsid w:val="00C1757D"/>
    <w:rsid w:val="00C17E45"/>
    <w:rsid w:val="00C2148F"/>
    <w:rsid w:val="00C324D1"/>
    <w:rsid w:val="00C52FA8"/>
    <w:rsid w:val="00C579F3"/>
    <w:rsid w:val="00C96DB5"/>
    <w:rsid w:val="00CA08E3"/>
    <w:rsid w:val="00CA36A8"/>
    <w:rsid w:val="00CA64D1"/>
    <w:rsid w:val="00CD348C"/>
    <w:rsid w:val="00CE0032"/>
    <w:rsid w:val="00CF4026"/>
    <w:rsid w:val="00D03121"/>
    <w:rsid w:val="00D10498"/>
    <w:rsid w:val="00D17BED"/>
    <w:rsid w:val="00D22078"/>
    <w:rsid w:val="00D25914"/>
    <w:rsid w:val="00D41C9B"/>
    <w:rsid w:val="00D4566C"/>
    <w:rsid w:val="00D53E2F"/>
    <w:rsid w:val="00D70727"/>
    <w:rsid w:val="00DA43DE"/>
    <w:rsid w:val="00DA76BA"/>
    <w:rsid w:val="00DB528E"/>
    <w:rsid w:val="00DB70FF"/>
    <w:rsid w:val="00DB7618"/>
    <w:rsid w:val="00DD1A7B"/>
    <w:rsid w:val="00DE7BE2"/>
    <w:rsid w:val="00DF1319"/>
    <w:rsid w:val="00DF393E"/>
    <w:rsid w:val="00E00D97"/>
    <w:rsid w:val="00E052F5"/>
    <w:rsid w:val="00E2213B"/>
    <w:rsid w:val="00E24B12"/>
    <w:rsid w:val="00E37219"/>
    <w:rsid w:val="00E438F3"/>
    <w:rsid w:val="00E53503"/>
    <w:rsid w:val="00E710C3"/>
    <w:rsid w:val="00E8106F"/>
    <w:rsid w:val="00E821F9"/>
    <w:rsid w:val="00EB219F"/>
    <w:rsid w:val="00EB369D"/>
    <w:rsid w:val="00EC648A"/>
    <w:rsid w:val="00ED4B85"/>
    <w:rsid w:val="00EF3610"/>
    <w:rsid w:val="00EF773F"/>
    <w:rsid w:val="00F12601"/>
    <w:rsid w:val="00F215E2"/>
    <w:rsid w:val="00F254DF"/>
    <w:rsid w:val="00F803DC"/>
    <w:rsid w:val="00F97741"/>
    <w:rsid w:val="00FC60E5"/>
    <w:rsid w:val="00FD1325"/>
    <w:rsid w:val="00FE2A0D"/>
    <w:rsid w:val="00FF0C97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B2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B2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00E0FA661173DA5A7A1A7876E74C5CD7A8B585D32CD7F2AAC200317C6E9s0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Нохрин Марина Викторовна</dc:creator>
  <cp:lastModifiedBy>Нохрин Марина Викторовна</cp:lastModifiedBy>
  <cp:revision>1</cp:revision>
  <dcterms:created xsi:type="dcterms:W3CDTF">2014-04-08T11:43:00Z</dcterms:created>
  <dcterms:modified xsi:type="dcterms:W3CDTF">2014-04-08T11:46:00Z</dcterms:modified>
</cp:coreProperties>
</file>