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7E1CE8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7E1CE8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942FB2" w:rsidRPr="007E1CE8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E1CE8">
        <w:rPr>
          <w:rFonts w:ascii="Times New Roman" w:eastAsia="Calibri" w:hAnsi="Times New Roman" w:cs="Times New Roman"/>
          <w:b/>
          <w:sz w:val="28"/>
          <w:szCs w:val="28"/>
        </w:rPr>
        <w:t>- заместитель председателя Общественного совета при департаменте финансов и Бюджетной политики Белгородской области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В.Я.Родионов</w:t>
      </w:r>
      <w:proofErr w:type="spellEnd"/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942FB2" w:rsidRDefault="009C3ABE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 9 »  июня </w:t>
      </w:r>
      <w:bookmarkStart w:id="0" w:name="_GoBack"/>
      <w:bookmarkEnd w:id="0"/>
      <w:r w:rsidR="00942FB2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Общественного совета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b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Владимир Филиппович –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942FB2" w:rsidTr="00942FB2">
        <w:trPr>
          <w:trHeight w:val="838"/>
        </w:trPr>
        <w:tc>
          <w:tcPr>
            <w:tcW w:w="36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942FB2" w:rsidTr="00942FB2">
        <w:trPr>
          <w:trHeight w:val="981"/>
        </w:trPr>
        <w:tc>
          <w:tcPr>
            <w:tcW w:w="3668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942FB2" w:rsidTr="00942FB2">
        <w:trPr>
          <w:trHeight w:val="1549"/>
        </w:trPr>
        <w:tc>
          <w:tcPr>
            <w:tcW w:w="36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</w:tc>
      </w:tr>
      <w:tr w:rsidR="00942FB2" w:rsidTr="00942FB2">
        <w:trPr>
          <w:trHeight w:val="1132"/>
        </w:trPr>
        <w:tc>
          <w:tcPr>
            <w:tcW w:w="3668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Владыка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6221" w:type="dxa"/>
            <w:vAlign w:val="center"/>
            <w:hideMark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 управляющий Белгородским отделением №8592 ОАО «Сбербанк России»;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института экономики НИУ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  <w:tr w:rsidR="00942FB2" w:rsidTr="00942FB2">
        <w:trPr>
          <w:trHeight w:val="1123"/>
        </w:trPr>
        <w:tc>
          <w:tcPr>
            <w:tcW w:w="3668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Терновский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Шевкунова</w:t>
            </w:r>
            <w:proofErr w:type="spellEnd"/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Борисовна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D7747">
              <w:rPr>
                <w:rFonts w:ascii="Times New Roman" w:hAnsi="Times New Roman" w:cs="Times New Roman"/>
                <w:sz w:val="28"/>
                <w:szCs w:val="28"/>
              </w:rPr>
              <w:t>член Совета молодых ученых и специалистов Белгородской области при Губернаторе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2FB2" w:rsidRPr="003D7747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региональный директор по Белгородской области МФ ОАО КБ «Восточный».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942FB2" w:rsidRPr="00A73C99" w:rsidTr="00942FB2">
        <w:trPr>
          <w:trHeight w:val="321"/>
        </w:trPr>
        <w:tc>
          <w:tcPr>
            <w:tcW w:w="3868" w:type="dxa"/>
          </w:tcPr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CD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D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Лисютин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Федорович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Шабанов 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Коноваленко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2FB2" w:rsidRPr="00CD1430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4" w:type="dxa"/>
          </w:tcPr>
          <w:p w:rsidR="00942FB2" w:rsidRPr="00A73C99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</w:tcPr>
          <w:p w:rsidR="00942FB2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начальника департамента финансов и бюджетной политики Белгородской области;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управления доходов департамента;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бюджетного управления департамента;</w:t>
            </w:r>
          </w:p>
          <w:p w:rsidR="00942FB2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долга департамента</w:t>
            </w: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Default="00942FB2" w:rsidP="006355F3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FB2" w:rsidRPr="00A73C99" w:rsidRDefault="00942FB2" w:rsidP="006355F3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5.Кильдышева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Ивановна                         - начальник управления учёта и </w:t>
      </w:r>
    </w:p>
    <w:p w:rsidR="00942FB2" w:rsidRP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отчетности бюджета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2FB2" w:rsidRDefault="00942FB2" w:rsidP="00942FB2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Pr="00942FB2" w:rsidRDefault="00942FB2" w:rsidP="00942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42FB2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убличные слушания по </w:t>
      </w:r>
      <w:r w:rsidRPr="00942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Проекту закона Белгородской области «Об исполнении областного бюджета за 2015 год».</w:t>
      </w:r>
    </w:p>
    <w:p w:rsidR="00942FB2" w:rsidRDefault="00942FB2" w:rsidP="00942FB2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Pr="00942FB2" w:rsidRDefault="00942FB2" w:rsidP="00942F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D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r>
        <w:rPr>
          <w:rFonts w:ascii="Times New Roman" w:hAnsi="Times New Roman" w:cs="Times New Roman"/>
          <w:b/>
          <w:sz w:val="28"/>
          <w:szCs w:val="28"/>
        </w:rPr>
        <w:t>Боровик В.</w:t>
      </w:r>
      <w:r w:rsidRPr="00D95B8D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Губернатора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сообщил, что для рассмот</w:t>
      </w:r>
      <w:r w:rsidRPr="00942FB2">
        <w:rPr>
          <w:rFonts w:ascii="Times New Roman" w:hAnsi="Times New Roman" w:cs="Times New Roman"/>
          <w:sz w:val="28"/>
          <w:szCs w:val="28"/>
        </w:rPr>
        <w:t xml:space="preserve">рения на </w:t>
      </w:r>
      <w:proofErr w:type="gramStart"/>
      <w:r w:rsidRPr="00942FB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942FB2">
        <w:rPr>
          <w:rFonts w:ascii="Times New Roman" w:hAnsi="Times New Roman" w:cs="Times New Roman"/>
          <w:sz w:val="28"/>
          <w:szCs w:val="28"/>
        </w:rPr>
        <w:t xml:space="preserve"> слушания представлен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Белгородской области «Об исполнении областного бюджета за 2015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FB2" w:rsidRPr="00942FB2" w:rsidRDefault="00942FB2" w:rsidP="0094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подготовлен в соответствии с нормами Бюджетного кодекса Российской Федерации.</w:t>
      </w:r>
    </w:p>
    <w:p w:rsidR="00942FB2" w:rsidRPr="00942FB2" w:rsidRDefault="00942FB2" w:rsidP="0094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 исполнения областного бюджета за 2015 год: </w:t>
      </w:r>
    </w:p>
    <w:p w:rsidR="00942FB2" w:rsidRPr="00942FB2" w:rsidRDefault="00942FB2" w:rsidP="0094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объем  доходов  областного  бюджета  в  сумме 64 171 638 тыс. рублей;</w:t>
      </w:r>
    </w:p>
    <w:p w:rsidR="00942FB2" w:rsidRPr="00942FB2" w:rsidRDefault="00942FB2" w:rsidP="0094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областного бюджета в сумме 66 521 212 тыс. рублей;</w:t>
      </w:r>
    </w:p>
    <w:p w:rsidR="00942FB2" w:rsidRDefault="00942FB2" w:rsidP="0094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областного бюджета в сумме 2 349 574 тыс. рублей.</w:t>
      </w:r>
    </w:p>
    <w:p w:rsidR="00942FB2" w:rsidRPr="00942FB2" w:rsidRDefault="00942FB2" w:rsidP="0094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BD2" w:rsidRPr="003D2BD2" w:rsidRDefault="003D2BD2" w:rsidP="003D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выступления Шабанова А.А. - заместителя начальника департамента  финансов и бюджетной политики области - начальника управления доходов бюджета освещены итоги исполнения налоговых и неналоговых доходов областного бюджета за 2015 год в целом и по каждому доходному источнику. Докладчиком охарактеризована структура собственных доходов областного бюджета в 2015 году и в сравнении с 2014 годом, озвучены причины ее изменения. Также в докладе представлена информация о положительной динамике налоговых и неналоговых доходов на душу населения за последние годы, занимаемое место Белгородской области по данному показателю в сравнении с регионами, входящими в состав ЦФО.</w:t>
      </w:r>
    </w:p>
    <w:p w:rsidR="003D2BD2" w:rsidRPr="003D2BD2" w:rsidRDefault="003D2BD2" w:rsidP="003D2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теме выступления не поступало.</w:t>
      </w:r>
    </w:p>
    <w:p w:rsidR="003D2BD2" w:rsidRPr="003D2BD2" w:rsidRDefault="003D2BD2" w:rsidP="003D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выступления Коноваленко Е.И. - заместителя начальника бюджетного управления департамента финансов и бюджетной политики 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- начальник сводного отдела  консолидированного бюджета  на тему «Особенности исполнения расходов областного бюджета за 2015 год» освещены вопросы исполнения параметров областного бюджета за 2015 год.</w:t>
      </w:r>
    </w:p>
    <w:p w:rsidR="003D2BD2" w:rsidRPr="003D2BD2" w:rsidRDefault="003D2BD2" w:rsidP="003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областного бюджета в 2015 году выполнен в размере 66 521 212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D2" w:rsidRPr="003D2BD2" w:rsidRDefault="003D2BD2" w:rsidP="003D2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за 2015 год было ориентировано 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BD2" w:rsidRPr="003D2BD2" w:rsidRDefault="003D2BD2" w:rsidP="003D2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2BD2">
        <w:rPr>
          <w:rFonts w:ascii="Times New Roman" w:eastAsia="Calibri" w:hAnsi="Times New Roman" w:cs="Times New Roman"/>
          <w:color w:val="0D0D0D"/>
          <w:sz w:val="28"/>
          <w:szCs w:val="28"/>
        </w:rPr>
        <w:t>- реализацию Указов Президента РФ от 7 мая 2012 года;</w:t>
      </w:r>
    </w:p>
    <w:p w:rsidR="003D2BD2" w:rsidRPr="003D2BD2" w:rsidRDefault="003D2BD2" w:rsidP="003D2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2BD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- дальнейшую реализацию принципа формирования бюджетов на основе государственных и муниципальных программ; </w:t>
      </w:r>
    </w:p>
    <w:p w:rsidR="003D2BD2" w:rsidRPr="003D2BD2" w:rsidRDefault="003D2BD2" w:rsidP="003D2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2BD2">
        <w:rPr>
          <w:rFonts w:ascii="Times New Roman" w:eastAsia="Calibri" w:hAnsi="Times New Roman" w:cs="Times New Roman"/>
          <w:color w:val="0D0D0D"/>
          <w:sz w:val="28"/>
          <w:szCs w:val="28"/>
        </w:rPr>
        <w:t>- финансирование государственного задания на оказание государственной услуги;</w:t>
      </w:r>
    </w:p>
    <w:p w:rsidR="003D2BD2" w:rsidRPr="003D2BD2" w:rsidRDefault="003D2BD2" w:rsidP="003D2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D2BD2">
        <w:rPr>
          <w:rFonts w:ascii="Times New Roman" w:eastAsia="Calibri" w:hAnsi="Times New Roman" w:cs="Times New Roman"/>
          <w:color w:val="0D0D0D"/>
          <w:sz w:val="28"/>
          <w:szCs w:val="28"/>
        </w:rPr>
        <w:t>- повышение эффективности бюджетных расходов.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выступления Коноваленко  Е.И. поступили вопросы 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В.П.Киселевой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(жителя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реализация программы, связанной с укреплением 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пенсионеров; 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Р.А.Михайлова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Е.Д.Коровиной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(жителей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): достоверность информации в доступной форме для  населения области о расходовании средств, направляемых на капитальный ремонт жилых многоквартирных домов;</w:t>
      </w:r>
    </w:p>
    <w:p w:rsidR="003D2BD2" w:rsidRPr="003D2BD2" w:rsidRDefault="003D2BD2" w:rsidP="003D2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Г.А.Холотина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(жителя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письменного обращения координатора Белгородского регионального общественного движения «Совет собственников многоквартирных домов»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Д.В.Рудова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07.06.2016 года  № 2.: 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Назвать перечень статей, размер финансирования, процент исполнения (запланированного финансирования) по проведению мероприятий в сфере жилищно-коммунального хозяйства и благоустройства по области и городу Белгороду, в 2015 году и процентное отношение к выполненным (запланированным) объёмам финансирования по сравнению с предыдущим (2014) и будущим (2016) годами.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Какие плановые цифры были заложены в бюджет области на 2015-й год на реализацию мероприятий в сфере ЖКХ по благоустройству в области и в </w:t>
      </w:r>
      <w:proofErr w:type="spellStart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елгороде</w:t>
      </w:r>
      <w:proofErr w:type="spellEnd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каково фактическое исполнение мероприятий в сфере ЖКХ и благоустройства по области и по </w:t>
      </w:r>
      <w:proofErr w:type="spellStart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г.Белгороду</w:t>
      </w:r>
      <w:proofErr w:type="spellEnd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2015 году (было ли внебюджетное финансирование и его объём)?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Какой объем финансирования выделен в 2015 год на капитальный ремонт существующей коммунальной инфраструкт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уры по области 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елгороду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известно, </w:t>
      </w:r>
      <w:proofErr w:type="gramStart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3D2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каково процентное соотношение выделяемых бюджетных средств со средствами, закладываемыми в коммунальных тарифах в качестве инвестиционных составляющих коммерческими предприятиями – поставщиками коммунальных ресурсов?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Т.А.Пьяновой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(жителя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возможность одновременного получения льгот лицам, носящим статус дети войны и инвалид </w:t>
      </w:r>
      <w:r w:rsidRPr="003D2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Е.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Шерстаковой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осуществляется ли поддержка учреждений культуры и их работников, находящихся на территории сельских поселений; 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Т.А.Комиссаровой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(житель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): объем расходов, направляемых на строительство автодорог из федерального бюджета;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А.Ушаковой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): основные результаты реализации государственной  программы области «Развитие сельского хозяйства и рыбоводства в Белгородской области на 2014-2020 годы»;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Н.М.Шаталова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(председателя Белгородской региональной общественной организации «Белгородское областное объединение организаций профсоюзов»): обеспокоенность снижения поступлений в областной бюджет налога на прибыль от предприятий горно-металлургического комплекса; повысить уровень оплаты труда государственных (муниципальных) служащих, а также работников бюджетной сферы;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Г.Шацкого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(студент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елгорода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): какая осуществляется в области поддержка учащихся с ограниченными возможностями здоровья.</w:t>
      </w:r>
    </w:p>
    <w:p w:rsidR="003D2BD2" w:rsidRPr="003D2BD2" w:rsidRDefault="003D2BD2" w:rsidP="003D2BD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поступившие вопросы были даны удовлетворительные ответы.</w:t>
      </w:r>
    </w:p>
    <w:p w:rsidR="003D2BD2" w:rsidRPr="003D2BD2" w:rsidRDefault="003D2BD2" w:rsidP="003D2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поступившим вопросам и  предложениям по теме выступления утвержден протокол поручений заместителя Губернатора Белгородской области от 9 июня 2016 года (прилагается).</w:t>
      </w:r>
    </w:p>
    <w:p w:rsidR="003D2BD2" w:rsidRPr="003D2BD2" w:rsidRDefault="003D2BD2" w:rsidP="003D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выступления Скачковой Г.В. – начальника управления государственного долга департамента финансов и бюджетной политики области на тему «Итоги исполнения по параметрам государственного долга области» освещены вопросы, касающиеся параметров государственного долга 2015 года, динамики и структуры государственного долга за предыдущие года, а также оценки исполнения 2016 года.</w:t>
      </w:r>
    </w:p>
    <w:p w:rsidR="003D2BD2" w:rsidRPr="003D2BD2" w:rsidRDefault="003D2BD2" w:rsidP="003D2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теме выступления не поступало.</w:t>
      </w:r>
    </w:p>
    <w:p w:rsidR="003D2BD2" w:rsidRPr="003D2BD2" w:rsidRDefault="003D2BD2" w:rsidP="003D2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выступления </w:t>
      </w:r>
      <w:proofErr w:type="spellStart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Кильдышевой</w:t>
      </w:r>
      <w:proofErr w:type="spell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- начальника управления  учета и отчетности исполнения бюджета департамента финансов и бюджетной политики области на тему «Основные подходы к формированию отчета об исполнении областного бюджета и оценка статей баланса за 2015 год» освещены вопросы методологии формирования сводной бюджетной отчетности, приведен объем форм годовой отчетности, основные показатели по балансу исполнения бюджета, по объему поступления в область</w:t>
      </w:r>
      <w:proofErr w:type="gramEnd"/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целевых средств, нефинансовых активов. Дана оценка состояния дебиторской и кредиторской задолженности по бюджетным обязательствам и анализ финансового результата экономического субъекта.</w:t>
      </w:r>
    </w:p>
    <w:p w:rsidR="003D2BD2" w:rsidRPr="003D2BD2" w:rsidRDefault="003D2BD2" w:rsidP="003D2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 по теме выступления не поступало.</w:t>
      </w:r>
    </w:p>
    <w:p w:rsidR="003D2BD2" w:rsidRDefault="003D2BD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D2" w:rsidRDefault="003D2BD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D2" w:rsidRDefault="003D2BD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FB2" w:rsidRDefault="00942FB2" w:rsidP="00942FB2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D2" w:rsidRDefault="00942FB2" w:rsidP="003D2B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BD2">
        <w:rPr>
          <w:rFonts w:ascii="Times New Roman" w:hAnsi="Times New Roman" w:cs="Times New Roman"/>
          <w:sz w:val="28"/>
          <w:szCs w:val="28"/>
        </w:rPr>
        <w:t>зложенную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 сведению.</w:t>
      </w:r>
    </w:p>
    <w:p w:rsidR="003D2BD2" w:rsidRDefault="003D2BD2" w:rsidP="003D2BD2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Pr="003D2BD2" w:rsidRDefault="003D2BD2" w:rsidP="003D2B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рекомендации 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рекомендовать направить</w:t>
      </w:r>
      <w:r w:rsidRPr="003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рассмотрение на заседаниях комитетов областной Думы, заседании областной Думы</w:t>
      </w:r>
    </w:p>
    <w:p w:rsidR="003D2BD2" w:rsidRPr="003D2BD2" w:rsidRDefault="003D2BD2" w:rsidP="003D2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BD2" w:rsidRPr="003D2BD2" w:rsidRDefault="003D2BD2" w:rsidP="003D2BD2">
      <w:pPr>
        <w:pStyle w:val="a3"/>
        <w:tabs>
          <w:tab w:val="left" w:pos="284"/>
        </w:tabs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Pr="0059187C" w:rsidRDefault="00942FB2" w:rsidP="00942F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87C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942FB2" w:rsidRDefault="003D2BD2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сентября</w:t>
      </w:r>
      <w:r w:rsidR="00942FB2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D2" w:rsidRDefault="003D2BD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942FB2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942FB2" w:rsidRPr="00556777" w:rsidRDefault="00942FB2" w:rsidP="00942FB2">
      <w:pPr>
        <w:pStyle w:val="a3"/>
        <w:tabs>
          <w:tab w:val="left" w:pos="28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                                                             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Ковика</w:t>
      </w:r>
      <w:proofErr w:type="spellEnd"/>
    </w:p>
    <w:p w:rsidR="00942FB2" w:rsidRDefault="00942FB2" w:rsidP="00942FB2">
      <w:pPr>
        <w:tabs>
          <w:tab w:val="left" w:pos="284"/>
          <w:tab w:val="num" w:pos="113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FB2" w:rsidRDefault="00942FB2" w:rsidP="00942FB2">
      <w:pPr>
        <w:tabs>
          <w:tab w:val="left" w:pos="284"/>
        </w:tabs>
        <w:ind w:right="283" w:firstLine="851"/>
        <w:jc w:val="both"/>
      </w:pPr>
    </w:p>
    <w:p w:rsidR="007040E8" w:rsidRDefault="007040E8"/>
    <w:sectPr w:rsidR="0070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2C"/>
    <w:multiLevelType w:val="hybridMultilevel"/>
    <w:tmpl w:val="9E4AFA94"/>
    <w:lvl w:ilvl="0" w:tplc="CCA0AF04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B2"/>
    <w:rsid w:val="003D2BD2"/>
    <w:rsid w:val="007040E8"/>
    <w:rsid w:val="00942FB2"/>
    <w:rsid w:val="009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B2"/>
    <w:pPr>
      <w:ind w:left="720"/>
      <w:contextualSpacing/>
    </w:pPr>
  </w:style>
  <w:style w:type="character" w:styleId="a4">
    <w:name w:val="Hyperlink"/>
    <w:uiPriority w:val="99"/>
    <w:unhideWhenUsed/>
    <w:rsid w:val="00942FB2"/>
    <w:rPr>
      <w:b/>
      <w:bCs/>
      <w:strike w:val="0"/>
      <w:dstrike w:val="0"/>
      <w:color w:val="BF1F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B2"/>
    <w:pPr>
      <w:ind w:left="720"/>
      <w:contextualSpacing/>
    </w:pPr>
  </w:style>
  <w:style w:type="character" w:styleId="a4">
    <w:name w:val="Hyperlink"/>
    <w:uiPriority w:val="99"/>
    <w:unhideWhenUsed/>
    <w:rsid w:val="00942FB2"/>
    <w:rPr>
      <w:b/>
      <w:bCs/>
      <w:strike w:val="0"/>
      <w:dstrike w:val="0"/>
      <w:color w:val="BF1F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dcterms:created xsi:type="dcterms:W3CDTF">2016-06-14T07:34:00Z</dcterms:created>
  <dcterms:modified xsi:type="dcterms:W3CDTF">2016-06-14T07:48:00Z</dcterms:modified>
</cp:coreProperties>
</file>